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3B4582"/>
    <w:p w14:paraId="04386AA8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2299970</wp:posOffset>
                </wp:positionV>
                <wp:extent cx="6480175" cy="229044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2290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85A046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信息技术</w:t>
                            </w:r>
                          </w:p>
                          <w:p w14:paraId="403D5948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项目化教程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181.1pt;height:180.35pt;width:510.25pt;z-index:251662336;v-text-anchor:middle;mso-width-relative:page;mso-height-relative:page;" filled="f" stroked="f" coordsize="21600,21600" o:gfxdata="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W6eTbbAAAACwEAAA8AAAAAAAAAAQAgAAAAIgAA&#10;AGRycy9kb3ducmV2LnhtbFBLAQIUABQAAAAIAIdO4kCImJ7lPgIAAGs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85A046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信息技术</w:t>
                      </w:r>
                    </w:p>
                    <w:p w14:paraId="403D5948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项目化教程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4763770</wp:posOffset>
                </wp:positionV>
                <wp:extent cx="6480175" cy="941070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941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F39D9F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教案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375.1pt;height:74.1pt;width:510.25pt;z-index:251663360;mso-width-relative:page;mso-height-relative:page;" filled="f" stroked="f" coordsize="21600,21600" o:gfxdata="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/JRUzbAAAACwEAAA8AAAAAAAAAAQAgAAAAIgAA&#10;AGRycy9kb3ducmV2LnhtbFBLAQIUABQAAAAIAIdO4kDkKAIZPgIAAGg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0F39D9F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教案</w:t>
                      </w:r>
                    </w:p>
                  </w:txbxContent>
                </v:textbox>
              </v:shape>
            </w:pict>
          </mc:Fallback>
        </mc:AlternateContent>
      </w:r>
    </w:p>
    <w:p w14:paraId="0611D263">
      <w:pPr>
        <w:bidi w:val="0"/>
        <w:rPr>
          <w:rFonts w:hint="eastAsia" w:ascii="Calibri" w:hAnsi="Calibri" w:eastAsia="宋体" w:cs="Times New Roman"/>
          <w:kern w:val="2"/>
          <w:sz w:val="21"/>
          <w:szCs w:val="22"/>
          <w:lang w:val="en-US" w:eastAsia="zh-CN" w:bidi="ar-SA"/>
        </w:rPr>
      </w:pPr>
    </w:p>
    <w:p w14:paraId="0FEE238B">
      <w:pPr>
        <w:bidi w:val="0"/>
        <w:rPr>
          <w:rFonts w:hint="eastAsia"/>
          <w:lang w:val="en-US" w:eastAsia="zh-CN"/>
        </w:rPr>
      </w:pPr>
    </w:p>
    <w:p w14:paraId="461A7334">
      <w:pPr>
        <w:bidi w:val="0"/>
        <w:rPr>
          <w:rFonts w:hint="eastAsia"/>
          <w:lang w:val="en-US" w:eastAsia="zh-CN"/>
        </w:rPr>
      </w:pPr>
    </w:p>
    <w:p w14:paraId="5B0C5598">
      <w:pPr>
        <w:tabs>
          <w:tab w:val="center" w:pos="5386"/>
        </w:tabs>
        <w:bidi w:val="0"/>
        <w:jc w:val="left"/>
        <w:rPr>
          <w:rFonts w:hint="eastAsia"/>
          <w:lang w:val="en-US" w:eastAsia="zh-CN"/>
        </w:rPr>
        <w:sectPr>
          <w:headerReference r:id="rId4" w:type="first"/>
          <w:headerReference r:id="rId3" w:type="default"/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r>
        <w:rPr>
          <w:rFonts w:hint="eastAsia"/>
          <w:lang w:val="en-US" w:eastAsia="zh-CN"/>
        </w:rPr>
        <w:tab/>
      </w: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inline distT="0" distB="0" distL="114300" distR="114300">
            <wp:extent cx="3423285" cy="539115"/>
            <wp:effectExtent l="0" t="0" r="0" b="0"/>
            <wp:docPr id="17" name="图片 17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十四五国规标"/>
                    <pic:cNvPicPr>
                      <a:picLocks noChangeAspect="1"/>
                    </pic:cNvPicPr>
                  </pic:nvPicPr>
                  <pic:blipFill>
                    <a:blip r:embed="rId8"/>
                    <a:srcRect l="20315" t="47178" r="23750" b="46598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D8D048C">
      <w:pPr>
        <w:pStyle w:val="2"/>
        <w:bidi w:val="0"/>
        <w:jc w:val="center"/>
        <w:rPr>
          <w:color w:val="00B0F0"/>
        </w:rPr>
      </w:pPr>
      <w:r>
        <w:rPr>
          <w:rFonts w:hint="eastAsia"/>
          <w:color w:val="00B0F0"/>
        </w:rPr>
        <w:t>模块</w:t>
      </w:r>
      <w:r>
        <w:rPr>
          <w:rFonts w:hint="eastAsia"/>
          <w:color w:val="00B0F0"/>
          <w:lang w:val="en-US" w:eastAsia="zh-CN"/>
        </w:rPr>
        <w:t>三</w:t>
      </w:r>
      <w:r>
        <w:rPr>
          <w:rFonts w:hint="eastAsia"/>
          <w:color w:val="00B0F0"/>
        </w:rPr>
        <w:t xml:space="preserve"> 提升信息素养与社会责任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8"/>
        <w:gridCol w:w="1409"/>
        <w:gridCol w:w="760"/>
        <w:gridCol w:w="249"/>
        <w:gridCol w:w="835"/>
        <w:gridCol w:w="2574"/>
        <w:gridCol w:w="873"/>
        <w:gridCol w:w="914"/>
        <w:gridCol w:w="1126"/>
      </w:tblGrid>
      <w:tr w14:paraId="0F72C84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58C338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>标题：</w:t>
            </w:r>
            <w:r>
              <w:rPr>
                <w:rFonts w:hint="default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 xml:space="preserve"> </w:t>
            </w: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2"/>
                <w:szCs w:val="22"/>
              </w:rPr>
              <w:t xml:space="preserve">模块三  </w:t>
            </w:r>
            <w:r>
              <w:rPr>
                <w:rFonts w:hint="eastAsia"/>
                <w:b/>
                <w:bCs/>
                <w:color w:val="2E75B6" w:themeColor="accent1" w:themeShade="BF"/>
              </w:rPr>
              <w:t>提升信息素养与社会责任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F5F179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3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3FDC7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220" w:firstLineChars="10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25360A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509A79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504A5A3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79C6556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ajorEastAsia" w:hAnsiTheme="majorEastAsia" w:eastAsiaTheme="majorEastAsia" w:cstheme="majorEastAsia"/>
                <w:b/>
                <w:bCs/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404A293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2389768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6B36A90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553910B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34BC4A6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3" w:type="pct"/>
            <w:tcBorders>
              <w:tl2br w:val="nil"/>
              <w:tr2bl w:val="nil"/>
            </w:tcBorders>
            <w:vAlign w:val="center"/>
          </w:tcPr>
          <w:p w14:paraId="65CF25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0D0C6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A3657F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610CB84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5BF4D21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4F2061C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774ECB8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" w:type="pct"/>
            <w:tcBorders>
              <w:tl2br w:val="nil"/>
              <w:tr2bl w:val="nil"/>
            </w:tcBorders>
            <w:vAlign w:val="center"/>
          </w:tcPr>
          <w:p w14:paraId="45C3152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E0E6FF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8F3C47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651C7E8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094A32D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7F24FE7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了解信息素养的概念、内涵和标准。</w:t>
            </w:r>
          </w:p>
          <w:p w14:paraId="4DCC48B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了解信息产业的法律法规。</w:t>
            </w:r>
          </w:p>
          <w:p w14:paraId="7B906C6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了解几家信息技术公司发展历程。</w:t>
            </w:r>
          </w:p>
        </w:tc>
      </w:tr>
      <w:tr w14:paraId="0763DEE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2F88CAD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186994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3CFAC0E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能在移动端或电脑端利用信息化手段处理日常事务。</w:t>
            </w:r>
          </w:p>
          <w:p w14:paraId="21F6182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能积极承担信息相关社会责任。</w:t>
            </w:r>
          </w:p>
          <w:p w14:paraId="2664A3C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能学法知法懂法守法，具有分辨是非和用法律保护自己的能力。</w:t>
            </w:r>
          </w:p>
        </w:tc>
      </w:tr>
      <w:tr w14:paraId="6CC41BB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77CF819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603376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13F2FFA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培养学生认真负责的工作态度和严谨细致的工作作风。</w:t>
            </w:r>
          </w:p>
          <w:p w14:paraId="3FD5B82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培养团队协作精神，养成自主学习意识。</w:t>
            </w:r>
          </w:p>
          <w:p w14:paraId="493AE8B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培养遵纪守法意识。</w:t>
            </w:r>
          </w:p>
        </w:tc>
      </w:tr>
      <w:tr w14:paraId="71A0706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7254B70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1E7EA85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kern w:val="0"/>
                <w:sz w:val="24"/>
                <w:szCs w:val="24"/>
              </w:rPr>
              <w:t>思政目标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718D2EF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培养学生树立正确的世界观、人生观、价值观。</w:t>
            </w:r>
          </w:p>
          <w:p w14:paraId="0F4B646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培养学生自觉遵守行业法规和标准的意识。</w:t>
            </w:r>
          </w:p>
          <w:p w14:paraId="2229C23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培养学生乐于助人、保护生态等优良品质。</w:t>
            </w:r>
          </w:p>
        </w:tc>
      </w:tr>
      <w:tr w14:paraId="6406623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DD0CC0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教学重点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1C7CA7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在移动端或电脑端利用信息化手段处理日常事务。</w:t>
            </w:r>
          </w:p>
          <w:p w14:paraId="291616F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信息产业有关的法律法规。</w:t>
            </w:r>
          </w:p>
        </w:tc>
      </w:tr>
      <w:tr w14:paraId="6CB64A7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09CEA0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教学难点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544FC8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学习相关法律，养成知法守法意识。</w:t>
            </w:r>
          </w:p>
        </w:tc>
      </w:tr>
      <w:tr w14:paraId="70DB6C5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8103B4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学情分析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1EF5BD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已经掌握了键盘的指法和打字姿势，但大部分学生还不能实现盲打。学生计算机操作能力各不相同，甚至有些学生从未接触过计算机，学生的技能基础差异较大。</w:t>
            </w:r>
          </w:p>
        </w:tc>
      </w:tr>
      <w:tr w14:paraId="3015968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3D5CCC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教学策略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</w:tcPr>
          <w:p w14:paraId="344B6E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课前</w:t>
            </w:r>
            <w:r>
              <w:rPr>
                <w:rFonts w:hint="eastAsia"/>
              </w:rPr>
              <w:t>，教师在职教云平台发布学习任务，在线开放课程《健康信息技术》同步推送学习资源。学生使用职教云平台手机端查看学习任务，并完成课前任务。</w:t>
            </w:r>
          </w:p>
          <w:p w14:paraId="178D067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课中</w:t>
            </w:r>
            <w:r>
              <w:rPr>
                <w:rFonts w:hint="eastAsia"/>
              </w:rPr>
              <w:t>，采取理实一体化教学模式，通过真实的案例，利用职教云平台和多媒体教学手段，引导学生做中学、学中做，分阶段完成课堂任务，培养学生自主探究能力和分析问题、解决问题的能力。</w:t>
            </w:r>
          </w:p>
          <w:p w14:paraId="40C75B1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课后</w:t>
            </w:r>
            <w:r>
              <w:rPr>
                <w:rFonts w:hint="eastAsia"/>
              </w:rPr>
              <w:t>，教师在职教云平台发布课后任务，学生在指定时间内完成任务并提交。完成等级考试模拟系统中“单项训练”相关测试题</w:t>
            </w:r>
          </w:p>
          <w:p w14:paraId="5B5635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2A3"/>
              </w:rPr>
              <w:t>教法：</w:t>
            </w:r>
            <w:r>
              <w:rPr>
                <w:rFonts w:hint="eastAsia"/>
              </w:rPr>
              <w:t>任务驱动教学法、示范教学法。</w:t>
            </w:r>
          </w:p>
          <w:p w14:paraId="35AF49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EA2A3"/>
              </w:rPr>
              <w:t>学法：</w:t>
            </w:r>
            <w:r>
              <w:rPr>
                <w:rFonts w:hint="eastAsia"/>
              </w:rPr>
              <w:t>自主探究法、实操练习法。</w:t>
            </w:r>
          </w:p>
        </w:tc>
      </w:tr>
      <w:tr w14:paraId="16572E4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2D69FA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教学</w:t>
            </w:r>
          </w:p>
          <w:p w14:paraId="125A7F2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B5480A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768" w:type="pct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4A0750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511" w:type="pct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954D87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15CE895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0E5760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393D52C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职教云平台</w:t>
            </w:r>
          </w:p>
          <w:p w14:paraId="3AD69CB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微信智慧职教平台</w:t>
            </w:r>
          </w:p>
        </w:tc>
        <w:tc>
          <w:tcPr>
            <w:tcW w:w="1768" w:type="pct"/>
            <w:gridSpan w:val="2"/>
            <w:tcBorders>
              <w:tl2br w:val="nil"/>
              <w:tr2bl w:val="nil"/>
            </w:tcBorders>
            <w:vAlign w:val="center"/>
          </w:tcPr>
          <w:p w14:paraId="44CB8FE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视频：国家职业教育资源库子资源库课程《健康信息技术》、省级精品在线开放课程《信息技术与专业发展》</w:t>
            </w:r>
          </w:p>
        </w:tc>
        <w:tc>
          <w:tcPr>
            <w:tcW w:w="1511" w:type="pct"/>
            <w:gridSpan w:val="3"/>
            <w:tcBorders>
              <w:tl2br w:val="nil"/>
              <w:tr2bl w:val="nil"/>
            </w:tcBorders>
            <w:vAlign w:val="center"/>
          </w:tcPr>
          <w:p w14:paraId="0F07AB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1.教材：信息技术项目化教程（北京出版社）</w:t>
            </w:r>
          </w:p>
          <w:p w14:paraId="479D584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2.教学：“极域电子教室”教学平台</w:t>
            </w:r>
          </w:p>
        </w:tc>
      </w:tr>
    </w:tbl>
    <w:p w14:paraId="7A37E320">
      <w:pPr>
        <w:rPr>
          <w:rFonts w:hint="eastAsia"/>
        </w:rPr>
      </w:pPr>
    </w:p>
    <w:p w14:paraId="6B6E8C16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【教学实施】</w:t>
      </w:r>
    </w:p>
    <w:tbl>
      <w:tblPr>
        <w:tblStyle w:val="11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1"/>
        <w:gridCol w:w="58"/>
        <w:gridCol w:w="57"/>
        <w:gridCol w:w="5671"/>
        <w:gridCol w:w="961"/>
        <w:gridCol w:w="1660"/>
      </w:tblGrid>
      <w:tr w14:paraId="638B915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E0CAF7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FAA1B5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指法训练和回顾点评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C12E97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2EE700F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同学们打字都有进步，但还要多加强练习，实现盲打。</w:t>
            </w:r>
          </w:p>
        </w:tc>
      </w:tr>
      <w:tr w14:paraId="6C202C2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7235" w:hRule="atLeast"/>
          <w:jc w:val="center"/>
        </w:trPr>
        <w:tc>
          <w:tcPr>
            <w:tcW w:w="6204" w:type="dxa"/>
            <w:gridSpan w:val="4"/>
            <w:tcBorders>
              <w:tl2br w:val="nil"/>
              <w:tr2bl w:val="nil"/>
            </w:tcBorders>
            <w:vAlign w:val="center"/>
          </w:tcPr>
          <w:p w14:paraId="7C7CD6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利用“文录打字高手”进行指法训练，尽快实现盲打。</w:t>
            </w:r>
          </w:p>
          <w:p w14:paraId="1E9EC8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3780155" cy="2770505"/>
                  <wp:effectExtent l="0" t="0" r="10795" b="10795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0155" cy="2770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 xml:space="preserve"> </w:t>
            </w:r>
          </w:p>
          <w:p w14:paraId="565BBC8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1A7392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老师巡回观看并指导学生的打字姿势及指法。</w:t>
            </w:r>
          </w:p>
          <w:p w14:paraId="360FFE8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老师对上次课的任务进行点评，表扬和展示任务完成好的学生作品，指出任务中出现的问题。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28E91C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49BCC3C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7A939AE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DEC3BA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6CF47C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创建班级群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779D38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4FA9436">
            <w:pPr>
              <w:pStyle w:val="8"/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 w:ascii="Times New Roman" w:hAnsi="宋体" w:eastAsia="宋体" w:cs="Times New Roman"/>
                <w:b w:val="0"/>
                <w:bCs w:val="0"/>
                <w:kern w:val="2"/>
                <w:sz w:val="21"/>
              </w:rPr>
              <w:t>此过程引导学生树立安全意识，辩别APP的安全性，不要随意安装。不要轻易点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</w:rPr>
              <w:t>击app中的弹出广告和各种不明链接，不扫描来源不明的二维码。</w:t>
            </w:r>
          </w:p>
        </w:tc>
      </w:tr>
      <w:tr w14:paraId="6166627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4"/>
            <w:tcBorders>
              <w:tl2br w:val="nil"/>
              <w:tr2bl w:val="nil"/>
            </w:tcBorders>
            <w:vAlign w:val="center"/>
          </w:tcPr>
          <w:p w14:paraId="0610E1B3">
            <w:pPr>
              <w:pStyle w:val="8"/>
              <w:keepNext w:val="0"/>
              <w:keepLines w:val="0"/>
              <w:pageBreakBefore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  <w:lang w:val="en-US" w:eastAsia="zh-CN"/>
              </w:rPr>
              <w:t>1.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</w:rPr>
              <w:t>下载并安装手机钉钉APP。</w:t>
            </w:r>
          </w:p>
          <w:p w14:paraId="6104C734">
            <w:pPr>
              <w:pStyle w:val="8"/>
              <w:keepNext w:val="0"/>
              <w:keepLines w:val="0"/>
              <w:pageBreakBefore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  <w:lang w:val="en-US" w:eastAsia="zh-CN"/>
              </w:rPr>
              <w:t>2.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</w:rPr>
              <w:t>输入手机号码，登录。</w:t>
            </w:r>
          </w:p>
          <w:p w14:paraId="6B3D16CB">
            <w:pPr>
              <w:pStyle w:val="8"/>
              <w:keepNext w:val="0"/>
              <w:keepLines w:val="0"/>
              <w:pageBreakBefore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  <w:lang w:val="en-US" w:eastAsia="zh-CN"/>
              </w:rPr>
              <w:t>3.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</w:rPr>
              <w:t>点击右下角的“通讯录”，再选择“创建加入企业/组织/团队”，进入“创建加入团队”界面。创建班级群。</w:t>
            </w:r>
          </w:p>
          <w:p w14:paraId="07A66317">
            <w:pPr>
              <w:keepNext w:val="0"/>
              <w:keepLines w:val="0"/>
              <w:pageBreakBefore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1FB6397B">
            <w:pPr>
              <w:keepNext w:val="0"/>
              <w:keepLines w:val="0"/>
              <w:pageBreakBefore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老师带领学生一起使用手机，完成下载、安装、登录、创建等过程。</w:t>
            </w:r>
          </w:p>
          <w:p w14:paraId="55528461">
            <w:pPr>
              <w:keepNext w:val="0"/>
              <w:keepLines w:val="0"/>
              <w:pageBreakBefore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学生</w:t>
            </w:r>
            <w:r>
              <w:rPr>
                <w:rFonts w:hint="eastAsia"/>
                <w:szCs w:val="22"/>
              </w:rPr>
              <w:t>查看班级的通知、老师消息，进行打卡、在线课堂、班级管理等工作</w:t>
            </w:r>
            <w:r>
              <w:rPr>
                <w:rFonts w:hint="eastAsia" w:hAnsi="宋体"/>
              </w:rPr>
              <w:t>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E04A37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6F8887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15ED999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63DF22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5CB222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召开视频会议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4183B3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60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17E599F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此步骤可选一名学生发起，老师和其他同学参与。</w:t>
            </w:r>
          </w:p>
          <w:p w14:paraId="132C7FA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Cs w:val="22"/>
              </w:rPr>
            </w:pPr>
            <w:r>
              <w:rPr>
                <w:rFonts w:hint="eastAsia"/>
              </w:rPr>
              <w:t>另补充</w:t>
            </w:r>
            <w:r>
              <w:rPr>
                <w:rFonts w:hint="eastAsia"/>
                <w:szCs w:val="22"/>
              </w:rPr>
              <w:t>“腾讯会议”。</w:t>
            </w:r>
          </w:p>
          <w:p w14:paraId="7BC3D85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  <w:szCs w:val="22"/>
              </w:rPr>
            </w:pPr>
            <w:r>
              <w:rPr>
                <w:rFonts w:hint="eastAsia"/>
                <w:szCs w:val="22"/>
              </w:rPr>
              <w:t>拓展项目：医院就诊、洞庭湖观鸟活动安排。</w:t>
            </w:r>
          </w:p>
        </w:tc>
      </w:tr>
      <w:tr w14:paraId="34CD281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4"/>
            <w:tcBorders>
              <w:tl2br w:val="nil"/>
              <w:tr2bl w:val="nil"/>
            </w:tcBorders>
            <w:vAlign w:val="center"/>
          </w:tcPr>
          <w:p w14:paraId="4E80897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lang w:val="en-US" w:eastAsia="zh-CN"/>
              </w:rPr>
              <w:t>1.</w:t>
            </w:r>
            <w:r>
              <w:rPr>
                <w:rFonts w:hint="eastAsia"/>
              </w:rPr>
              <w:t>发布会议通知。进入班级群，发布通知“同学们好！今晚7点整召开班级第一次视频会议，请准时参加。”，可查看“通知确认统计”和“提醒学生”。</w:t>
            </w:r>
          </w:p>
          <w:p w14:paraId="056A08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2.召开视频会议。打开钉钉主界面，点击右上角的“+”，选择“发起会议”。如果不是发起会议而是加入会议，也可点击“+”左边的</w:t>
            </w:r>
            <w:r>
              <w:rPr>
                <w:rFonts w:hint="default"/>
              </w:rPr>
              <w:drawing>
                <wp:inline distT="0" distB="0" distL="114300" distR="114300">
                  <wp:extent cx="317500" cy="196850"/>
                  <wp:effectExtent l="0" t="0" r="6350" b="12700"/>
                  <wp:docPr id="3" name="图片 3" descr="1643878095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1643878095(1)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0" cy="19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按钮，选择“加入会议。</w:t>
            </w:r>
          </w:p>
          <w:p w14:paraId="7ED429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进入会议，可根据需要设置静音、关摄像头、添加成员、分享入会号等操作。</w:t>
            </w:r>
          </w:p>
          <w:p w14:paraId="17CC4E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638300" cy="3263265"/>
                  <wp:effectExtent l="0" t="0" r="0" b="13335"/>
                  <wp:docPr id="4" name="图片 4" descr="1643879503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1643879503(1)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3263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28A02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0EEDB95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播放配套教学视频，然后将学生分成几个小组，每个小组由一名同学组织一个视频会议。</w:t>
            </w:r>
          </w:p>
          <w:p w14:paraId="0BF8C5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2"/>
              </w:rPr>
            </w:pPr>
            <w:r>
              <w:rPr>
                <w:rFonts w:hint="eastAsia"/>
              </w:rPr>
              <w:t>老师巡回查看。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720887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6928D9C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73FD335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4D70B2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步骤四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A18B67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  <w:bCs/>
                <w:sz w:val="24"/>
                <w:szCs w:val="24"/>
              </w:rPr>
            </w:pPr>
            <w:r>
              <w:rPr>
                <w:rFonts w:hint="default"/>
                <w:b/>
                <w:bCs/>
                <w:sz w:val="24"/>
                <w:szCs w:val="24"/>
              </w:rPr>
              <w:t>了解信息素养与社会责任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17A7D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60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20249A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此步骤重点强调法律观念和意识，保护自己不危害社会。</w:t>
            </w:r>
          </w:p>
          <w:p w14:paraId="50A4608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通过对信息企业的了解，传递爱国情怀、兴国抱负。</w:t>
            </w:r>
          </w:p>
        </w:tc>
      </w:tr>
      <w:tr w14:paraId="65E14AA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4"/>
            <w:tcBorders>
              <w:tl2br w:val="nil"/>
              <w:tr2bl w:val="nil"/>
            </w:tcBorders>
            <w:vAlign w:val="center"/>
          </w:tcPr>
          <w:p w14:paraId="6688570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1.信息素养的概念、标准和内涵。</w:t>
            </w:r>
          </w:p>
          <w:p w14:paraId="50A39A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2.与信息产业有关的法律法规。</w:t>
            </w:r>
          </w:p>
          <w:p w14:paraId="5D7145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3.与网络有关的法律法规。</w:t>
            </w:r>
          </w:p>
          <w:p w14:paraId="179A83D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4.大学生必须遵守的信息技术法律规定。</w:t>
            </w:r>
          </w:p>
          <w:p w14:paraId="00E51FE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5.我国有影响的信息技术产业。</w:t>
            </w:r>
          </w:p>
          <w:p w14:paraId="460E6A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43A343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老师播放视频，学生了解信息素养的相关概念、标准和内涵。信息产为的法律法规，重点：《中华人民共和国网络安全法》、《中华人民共和国数据安全法》</w:t>
            </w:r>
            <w:r>
              <w:rPr>
                <w:rFonts w:hint="eastAsia"/>
                <w:lang w:eastAsia="zh-CN"/>
              </w:rPr>
              <w:t>、</w:t>
            </w:r>
            <w:r>
              <w:rPr>
                <w:rFonts w:hint="eastAsia"/>
              </w:rPr>
              <w:t>《中华人民共和国个人信息保护法》。</w:t>
            </w:r>
          </w:p>
          <w:p w14:paraId="4AA4E6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举例，生活中常见的随处扫码、连接WIFI、询问信息等现象，组织学生讨论其安全性。</w:t>
            </w:r>
          </w:p>
          <w:p w14:paraId="46A0B1B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/>
              </w:rPr>
              <w:t>学生聊一聊自己所了解到的有影响的信息企业发展史。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BEBB3E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5EA3A1D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22C4AD8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40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B28BBE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064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A91BB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利用“文录打字高手”进行中文打字测试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E139BF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4836B9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根据剩余的时间提交1-3次，每次5分钟的中文测试成绩。</w:t>
            </w:r>
          </w:p>
        </w:tc>
      </w:tr>
      <w:tr w14:paraId="19574E8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4"/>
            <w:tcBorders>
              <w:tl2br w:val="nil"/>
              <w:tr2bl w:val="nil"/>
            </w:tcBorders>
            <w:vAlign w:val="center"/>
          </w:tcPr>
          <w:p w14:paraId="6C19AB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学生先做练习，然后再完成测试任务。</w:t>
            </w:r>
          </w:p>
          <w:p w14:paraId="3873347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3599815" cy="2612390"/>
                  <wp:effectExtent l="0" t="0" r="635" b="16510"/>
                  <wp:docPr id="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rcRect l="23355" t="12762" r="23270" b="18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2612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2F04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1B4C2B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/>
              </w:rPr>
              <w:t>老师巡回观看并指导学生的打字姿势及指法。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C929B0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B47FA7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7CA5BC5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16F13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hAnsi="宋体" w:eastAsia="宋体"/>
                <w:b/>
                <w:lang w:eastAsia="zh-CN"/>
              </w:rPr>
            </w:pPr>
            <w:r>
              <w:rPr>
                <w:rFonts w:hint="eastAsia" w:hAnsi="宋体"/>
                <w:b/>
              </w:rPr>
              <w:t>步骤</w:t>
            </w:r>
            <w:r>
              <w:rPr>
                <w:rFonts w:hint="eastAsia" w:hAnsi="宋体"/>
                <w:b/>
                <w:lang w:val="en-US" w:eastAsia="zh-CN"/>
              </w:rPr>
              <w:t>六</w:t>
            </w:r>
          </w:p>
        </w:tc>
        <w:tc>
          <w:tcPr>
            <w:tcW w:w="5115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8F11EF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426974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C74CD1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21545F0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4"/>
            <w:tcBorders>
              <w:tl2br w:val="nil"/>
              <w:tr2bl w:val="nil"/>
            </w:tcBorders>
            <w:vAlign w:val="center"/>
          </w:tcPr>
          <w:p w14:paraId="5799B32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1．老师和学生一起回顾本次课做了什么事，掌握了什么内容。</w:t>
            </w:r>
          </w:p>
          <w:p w14:paraId="7303C09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2．老师通过学生的回答，了解学生本次课的学习效果，进行点评和反思。</w:t>
            </w:r>
          </w:p>
          <w:p w14:paraId="3CB2D6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3．学生可根据老师的点评及时更正上交任务。</w:t>
            </w:r>
          </w:p>
          <w:p w14:paraId="7B2C98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/>
              </w:rPr>
              <w:t>4．布置下次前10分钟任务：了解什么是WPS Office，可以扫描书上的相关二维码，观看微课视频，先预习。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A6297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5D4DE67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</w:tbl>
    <w:p w14:paraId="5B282324">
      <w:pPr>
        <w:rPr>
          <w:rFonts w:hint="eastAsia"/>
        </w:rPr>
      </w:pPr>
    </w:p>
    <w:p w14:paraId="4595EA91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【教学反思】</w:t>
      </w:r>
    </w:p>
    <w:tbl>
      <w:tblPr>
        <w:tblStyle w:val="11"/>
        <w:tblW w:w="963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5FC48F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5000" w:type="pct"/>
            <w:tcBorders>
              <w:top w:val="double" w:color="00B0F0" w:sz="4" w:space="0"/>
              <w:left w:val="double" w:color="00B0F0" w:sz="4" w:space="0"/>
              <w:bottom w:val="double" w:color="00B0F0" w:sz="4" w:space="0"/>
              <w:right w:val="double" w:color="00B0F0" w:sz="4" w:space="0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center"/>
          </w:tcPr>
          <w:p w14:paraId="1F3D683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1.学习效果：学生学习认真，能自己动手摸索，能较好的完成操作任务。</w:t>
            </w:r>
          </w:p>
          <w:p w14:paraId="7A9CA2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网速导致，操作等待时间过长。</w:t>
            </w:r>
          </w:p>
          <w:p w14:paraId="410A3C3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加强学生的自主性学生，要求学生多看、多问、多动手。课后能常常使用本次课知识维护计算机。</w:t>
            </w:r>
          </w:p>
        </w:tc>
      </w:tr>
    </w:tbl>
    <w:p w14:paraId="6A6BF949">
      <w:pPr>
        <w:rPr>
          <w:rFonts w:hint="eastAsia"/>
        </w:rPr>
      </w:pPr>
    </w:p>
    <w:p w14:paraId="4BB2BD74">
      <w:pPr>
        <w:rPr>
          <w:rFonts w:hint="eastAsia"/>
        </w:rPr>
      </w:pPr>
    </w:p>
    <w:sectPr>
      <w:headerReference r:id="rId5" w:type="default"/>
      <w:footerReference r:id="rId6" w:type="default"/>
      <w:pgSz w:w="11906" w:h="16838"/>
      <w:pgMar w:top="850" w:right="567" w:bottom="850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汉仪雅酷黑 75W">
    <w:altName w:val="黑体"/>
    <w:panose1 w:val="020B0804020202020204"/>
    <w:charset w:val="86"/>
    <w:family w:val="auto"/>
    <w:pitch w:val="default"/>
    <w:sig w:usb0="00000000" w:usb1="00000000" w:usb2="00000016" w:usb3="00000000" w:csb0="2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07F7C3"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3306B">
    <w:pPr>
      <w:pStyle w:val="10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1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17C3C7">
    <w:pPr>
      <w:pStyle w:val="10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-370840</wp:posOffset>
          </wp:positionH>
          <wp:positionV relativeFrom="paragraph">
            <wp:posOffset>-547370</wp:posOffset>
          </wp:positionV>
          <wp:extent cx="7584440" cy="10727690"/>
          <wp:effectExtent l="0" t="0" r="16510" b="16510"/>
          <wp:wrapNone/>
          <wp:docPr id="56" name="图片 56" descr="理-封面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图片 56" descr="理-封面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4C0FCE">
    <w:pPr>
      <w:pStyle w:val="10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3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A8D1A5E"/>
    <w:multiLevelType w:val="singleLevel"/>
    <w:tmpl w:val="9A8D1A5E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D40DA4DD"/>
    <w:multiLevelType w:val="singleLevel"/>
    <w:tmpl w:val="D40DA4DD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DE6685B8"/>
    <w:multiLevelType w:val="singleLevel"/>
    <w:tmpl w:val="DE6685B8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6497CBCF"/>
    <w:multiLevelType w:val="singleLevel"/>
    <w:tmpl w:val="6497CBCF"/>
    <w:lvl w:ilvl="0" w:tentative="0">
      <w:start w:val="1"/>
      <w:numFmt w:val="decimal"/>
      <w:suff w:val="space"/>
      <w:lvlText w:val="%1."/>
      <w:lvlJc w:val="left"/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A240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0E9E6512"/>
    <w:rsid w:val="202820DF"/>
    <w:rsid w:val="244167C7"/>
    <w:rsid w:val="28081768"/>
    <w:rsid w:val="35150A2C"/>
    <w:rsid w:val="3AA304FC"/>
    <w:rsid w:val="3AF13CEA"/>
    <w:rsid w:val="3E4A6348"/>
    <w:rsid w:val="3F6871AD"/>
    <w:rsid w:val="41070F04"/>
    <w:rsid w:val="436C72A2"/>
    <w:rsid w:val="50A80751"/>
    <w:rsid w:val="53311C69"/>
    <w:rsid w:val="576F6160"/>
    <w:rsid w:val="5C553A88"/>
    <w:rsid w:val="5D2231DC"/>
    <w:rsid w:val="62D069F3"/>
    <w:rsid w:val="679A21E8"/>
    <w:rsid w:val="6E5C47F5"/>
    <w:rsid w:val="70D6480D"/>
    <w:rsid w:val="729C3F60"/>
    <w:rsid w:val="736507F6"/>
    <w:rsid w:val="73F4260B"/>
    <w:rsid w:val="75907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2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5"/>
    <w:semiHidden/>
    <w:unhideWhenUsed/>
    <w:qFormat/>
    <w:uiPriority w:val="9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8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30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8">
    <w:name w:val="Body Text"/>
    <w:basedOn w:val="1"/>
    <w:qFormat/>
    <w:uiPriority w:val="1"/>
    <w:pPr>
      <w:widowControl/>
      <w:jc w:val="left"/>
    </w:pPr>
    <w:rPr>
      <w:rFonts w:ascii="楷体_GB2312" w:hAnsi="Arial Unicode MS" w:eastAsia="楷体_GB2312" w:cs="Arial Unicode MS"/>
      <w:b/>
      <w:bCs/>
      <w:kern w:val="0"/>
      <w:sz w:val="24"/>
    </w:rPr>
  </w:style>
  <w:style w:type="paragraph" w:styleId="9">
    <w:name w:val="footer"/>
    <w:basedOn w:val="1"/>
    <w:link w:val="2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0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2">
    <w:name w:val="Table Grid"/>
    <w:basedOn w:val="11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Hyperlink"/>
    <w:basedOn w:val="13"/>
    <w:qFormat/>
    <w:uiPriority w:val="0"/>
    <w:rPr>
      <w:color w:val="0000FF"/>
      <w:u w:val="single"/>
    </w:rPr>
  </w:style>
  <w:style w:type="paragraph" w:customStyle="1" w:styleId="15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6">
    <w:name w:val="Heading #3|1"/>
    <w:basedOn w:val="1"/>
    <w:link w:val="17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7">
    <w:name w:val="Heading #3|1 Char"/>
    <w:link w:val="16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8">
    <w:name w:val="Body text|1"/>
    <w:basedOn w:val="1"/>
    <w:link w:val="19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9">
    <w:name w:val="Body text|1 Char"/>
    <w:link w:val="18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20">
    <w:name w:val="页眉 Char"/>
    <w:basedOn w:val="13"/>
    <w:link w:val="10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21">
    <w:name w:val="页脚 Char"/>
    <w:basedOn w:val="13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2">
    <w:name w:val="List Paragraph"/>
    <w:basedOn w:val="1"/>
    <w:qFormat/>
    <w:uiPriority w:val="34"/>
    <w:pPr>
      <w:ind w:firstLine="420" w:firstLineChars="200"/>
    </w:pPr>
  </w:style>
  <w:style w:type="paragraph" w:customStyle="1" w:styleId="23">
    <w:name w:val="知识拓展内容"/>
    <w:basedOn w:val="1"/>
    <w:link w:val="24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4">
    <w:name w:val="知识拓展内容 Char"/>
    <w:link w:val="23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5">
    <w:name w:val="标题 4 Char"/>
    <w:basedOn w:val="13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6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7">
    <w:name w:val="标题 5 Char"/>
    <w:basedOn w:val="13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8">
    <w:name w:val="标题 6 Char"/>
    <w:basedOn w:val="13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9">
    <w:name w:val="图片"/>
    <w:basedOn w:val="1"/>
    <w:next w:val="7"/>
    <w:link w:val="31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30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31">
    <w:name w:val="图片 Char"/>
    <w:link w:val="29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2">
    <w:name w:val="标题 3 Char"/>
    <w:basedOn w:val="13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paragraph" w:customStyle="1" w:styleId="33">
    <w:name w:val="分类号"/>
    <w:basedOn w:val="1"/>
    <w:qFormat/>
    <w:uiPriority w:val="0"/>
    <w:rPr>
      <w:rFonts w:ascii="仿宋_GB2312" w:hAnsi="Times New Roman" w:eastAsia="仿宋_GB2312"/>
      <w:sz w:val="28"/>
      <w:szCs w:val="28"/>
    </w:rPr>
  </w:style>
  <w:style w:type="paragraph" w:customStyle="1" w:styleId="34">
    <w:name w:val="封面日期"/>
    <w:basedOn w:val="1"/>
    <w:qFormat/>
    <w:uiPriority w:val="0"/>
    <w:pPr>
      <w:jc w:val="center"/>
    </w:pPr>
    <w:rPr>
      <w:rFonts w:ascii="黑体" w:hAnsi="Times New Roman" w:eastAsia="黑体"/>
      <w:sz w:val="32"/>
      <w:szCs w:val="32"/>
    </w:rPr>
  </w:style>
  <w:style w:type="paragraph" w:customStyle="1" w:styleId="35">
    <w:name w:val="论文标题"/>
    <w:basedOn w:val="1"/>
    <w:qFormat/>
    <w:uiPriority w:val="0"/>
    <w:pPr>
      <w:jc w:val="center"/>
    </w:pPr>
    <w:rPr>
      <w:rFonts w:ascii="Times New Roman" w:hAnsi="Times New Roman" w:eastAsia="楷体_GB2312"/>
      <w:b/>
      <w:kern w:val="36"/>
      <w:sz w:val="52"/>
      <w:szCs w:val="52"/>
    </w:rPr>
  </w:style>
  <w:style w:type="paragraph" w:customStyle="1" w:styleId="36">
    <w:name w:val="硕士学位论文"/>
    <w:basedOn w:val="1"/>
    <w:qFormat/>
    <w:uiPriority w:val="0"/>
    <w:pPr>
      <w:spacing w:before="240"/>
      <w:jc w:val="center"/>
    </w:pPr>
    <w:rPr>
      <w:rFonts w:ascii="Times New Roman" w:hAnsi="Times New Roman"/>
      <w:sz w:val="44"/>
      <w:szCs w:val="44"/>
    </w:rPr>
  </w:style>
  <w:style w:type="paragraph" w:customStyle="1" w:styleId="37">
    <w:name w:val="研究生姓名"/>
    <w:basedOn w:val="1"/>
    <w:qFormat/>
    <w:uiPriority w:val="0"/>
    <w:pPr>
      <w:ind w:firstLine="700" w:firstLineChars="700"/>
    </w:pPr>
    <w:rPr>
      <w:rFonts w:ascii="Times New Roman" w:hAnsi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2115</Words>
  <Characters>2154</Characters>
  <Lines>1</Lines>
  <Paragraphs>1</Paragraphs>
  <TotalTime>0</TotalTime>
  <ScaleCrop>false</ScaleCrop>
  <LinksUpToDate>false</LinksUpToDate>
  <CharactersWithSpaces>2162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2025-01-20T06:17:21Z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58E7E3BBF98E41A2822EF12A39C731C9_13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